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before="100" w:beforeAutospacing="1" w:after="100" w:afterAutospacing="1" w:line="600" w:lineRule="exact"/>
        <w:jc w:val="center"/>
        <w:rPr>
          <w:rFonts w:ascii="仿宋_GB2312" w:hAnsi="宋体" w:eastAsia="仿宋_GB2312" w:cs="宋体"/>
          <w:b/>
          <w:color w:val="515151"/>
          <w:spacing w:val="15"/>
          <w:sz w:val="32"/>
          <w:szCs w:val="32"/>
        </w:rPr>
      </w:pPr>
    </w:p>
    <w:p>
      <w:pPr>
        <w:adjustRightInd/>
        <w:snapToGrid/>
        <w:spacing w:before="100" w:beforeAutospacing="1" w:after="100" w:afterAutospacing="1" w:line="600" w:lineRule="exact"/>
        <w:jc w:val="center"/>
        <w:rPr>
          <w:rFonts w:ascii="仿宋_GB2312" w:hAnsi="宋体" w:eastAsia="仿宋_GB2312" w:cs="宋体"/>
          <w:b/>
          <w:color w:val="515151"/>
          <w:spacing w:val="15"/>
          <w:sz w:val="36"/>
          <w:szCs w:val="36"/>
        </w:rPr>
      </w:pPr>
      <w:r>
        <w:rPr>
          <w:rFonts w:hint="eastAsia" w:ascii="仿宋_GB2312" w:hAnsi="宋体" w:eastAsia="仿宋_GB2312" w:cs="宋体"/>
          <w:b/>
          <w:color w:val="515151"/>
          <w:spacing w:val="15"/>
          <w:sz w:val="36"/>
          <w:szCs w:val="36"/>
        </w:rPr>
        <w:t>关于报送</w:t>
      </w:r>
      <w:r>
        <w:rPr>
          <w:rFonts w:ascii="仿宋_GB2312" w:hAnsi="宋体" w:eastAsia="仿宋_GB2312" w:cs="宋体"/>
          <w:b/>
          <w:color w:val="515151"/>
          <w:spacing w:val="15"/>
          <w:sz w:val="36"/>
          <w:szCs w:val="36"/>
        </w:rPr>
        <w:t>201</w:t>
      </w:r>
      <w:r>
        <w:rPr>
          <w:rFonts w:hint="eastAsia" w:ascii="仿宋_GB2312" w:hAnsi="宋体" w:eastAsia="仿宋_GB2312" w:cs="宋体"/>
          <w:b/>
          <w:color w:val="515151"/>
          <w:spacing w:val="15"/>
          <w:sz w:val="36"/>
          <w:szCs w:val="36"/>
          <w:lang w:val="en-US" w:eastAsia="zh-CN"/>
        </w:rPr>
        <w:t>8</w:t>
      </w:r>
      <w:r>
        <w:rPr>
          <w:rFonts w:hint="eastAsia" w:ascii="仿宋_GB2312" w:hAnsi="宋体" w:eastAsia="仿宋_GB2312" w:cs="宋体"/>
          <w:b/>
          <w:color w:val="515151"/>
          <w:spacing w:val="15"/>
          <w:sz w:val="36"/>
          <w:szCs w:val="36"/>
        </w:rPr>
        <w:t>年党员发展计划的通知</w:t>
      </w:r>
    </w:p>
    <w:p>
      <w:pPr>
        <w:adjustRightInd/>
        <w:snapToGrid/>
        <w:spacing w:before="100" w:beforeAutospacing="1" w:after="100" w:afterAutospacing="1" w:line="600" w:lineRule="exact"/>
        <w:rPr>
          <w:rFonts w:ascii="仿宋_GB2312" w:hAnsi="宋体" w:eastAsia="仿宋_GB2312" w:cs="宋体"/>
          <w:b/>
          <w:color w:val="515151"/>
          <w:spacing w:val="15"/>
          <w:sz w:val="30"/>
          <w:szCs w:val="30"/>
        </w:rPr>
      </w:pP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</w:rPr>
        <w:t>各党总支、直属党支部：</w:t>
      </w:r>
    </w:p>
    <w:p>
      <w:pPr>
        <w:adjustRightInd/>
        <w:snapToGrid/>
        <w:spacing w:before="100" w:beforeAutospacing="1" w:after="100" w:afterAutospacing="1" w:line="600" w:lineRule="exact"/>
        <w:ind w:firstLine="660" w:firstLineChars="200"/>
        <w:rPr>
          <w:rFonts w:ascii="仿宋_GB2312" w:hAnsi="宋体" w:eastAsia="仿宋_GB2312" w:cs="宋体"/>
          <w:color w:val="515151"/>
          <w:spacing w:val="15"/>
          <w:sz w:val="30"/>
          <w:szCs w:val="30"/>
        </w:rPr>
      </w:pP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</w:rPr>
        <w:t>为认真贯彻落实《中国共产党普通高校基层组织工作条例》和《中国共产党发展党员工作细则》，扎实做好我校</w:t>
      </w:r>
      <w:r>
        <w:rPr>
          <w:rFonts w:ascii="仿宋_GB2312" w:hAnsi="宋体" w:eastAsia="仿宋_GB2312" w:cs="宋体"/>
          <w:color w:val="515151"/>
          <w:spacing w:val="15"/>
          <w:sz w:val="30"/>
          <w:szCs w:val="30"/>
        </w:rPr>
        <w:t>201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</w:rPr>
        <w:t>年党员发展工作，现将有关事项通知如下：</w:t>
      </w:r>
    </w:p>
    <w:p>
      <w:pPr>
        <w:adjustRightInd/>
        <w:snapToGrid/>
        <w:spacing w:before="100" w:beforeAutospacing="1" w:after="100" w:afterAutospacing="1" w:line="600" w:lineRule="exact"/>
        <w:ind w:firstLine="601"/>
        <w:jc w:val="both"/>
        <w:rPr>
          <w:rFonts w:ascii="宋体" w:hAnsi="宋体" w:eastAsia="宋体" w:cs="宋体"/>
          <w:color w:val="515151"/>
          <w:sz w:val="24"/>
          <w:szCs w:val="24"/>
        </w:rPr>
      </w:pPr>
      <w:r>
        <w:rPr>
          <w:rFonts w:ascii="仿宋_GB2312" w:hAnsi="宋体" w:eastAsia="仿宋_GB2312" w:cs="宋体"/>
          <w:b/>
          <w:color w:val="515151"/>
          <w:spacing w:val="15"/>
          <w:sz w:val="30"/>
          <w:szCs w:val="30"/>
        </w:rPr>
        <w:t>1</w:t>
      </w:r>
      <w:r>
        <w:rPr>
          <w:rFonts w:hint="eastAsia" w:ascii="仿宋_GB2312" w:hAnsi="宋体" w:eastAsia="仿宋_GB2312" w:cs="宋体"/>
          <w:b/>
          <w:color w:val="515151"/>
          <w:spacing w:val="15"/>
          <w:sz w:val="30"/>
          <w:szCs w:val="30"/>
        </w:rPr>
        <w:t>、要严格筛选党员发展对象。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</w:rPr>
        <w:t>党员发展计划是做好年度党员发展工作的一项重要内容，各党总支、直属党支部要高度重视，认真履行工作职责，严格贯彻落实新修订的《中国共产党发展党员工作细则》，按照团支部推优、学生支部初审、院（系）总支（支部）审定的方式，确定部门</w:t>
      </w:r>
      <w:r>
        <w:rPr>
          <w:rFonts w:ascii="仿宋_GB2312" w:hAnsi="宋体" w:eastAsia="仿宋_GB2312" w:cs="宋体"/>
          <w:color w:val="515151"/>
          <w:spacing w:val="15"/>
          <w:sz w:val="30"/>
          <w:szCs w:val="30"/>
        </w:rPr>
        <w:t>201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</w:rPr>
        <w:t>年党员发展计划名单。报送名单原则上必须是基层总支、支部确定的党员培养对象和历次参加学校党校培训的学员，经过一年以上培养的入党积极分子骨干，或被支部研究确定为发展对象的，均可列为今年党员发展计划。按照《细则》规定，发展对象未来三个月将离开工作、学习单位的，一般不办理接收预备党员手续。</w:t>
      </w:r>
    </w:p>
    <w:p>
      <w:pPr>
        <w:adjustRightInd/>
        <w:snapToGrid/>
        <w:spacing w:before="100" w:beforeAutospacing="1" w:after="100" w:afterAutospacing="1" w:line="600" w:lineRule="exact"/>
        <w:ind w:firstLine="662" w:firstLineChars="200"/>
        <w:jc w:val="both"/>
        <w:rPr>
          <w:rFonts w:ascii="仿宋_GB2312" w:hAnsi="宋体" w:eastAsia="仿宋_GB2312" w:cs="宋体"/>
          <w:color w:val="515151"/>
          <w:spacing w:val="15"/>
          <w:sz w:val="30"/>
          <w:szCs w:val="30"/>
        </w:rPr>
      </w:pPr>
      <w:r>
        <w:rPr>
          <w:rFonts w:ascii="仿宋_GB2312" w:hAnsi="宋体" w:eastAsia="仿宋_GB2312" w:cs="宋体"/>
          <w:b/>
          <w:color w:val="515151"/>
          <w:spacing w:val="15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515151"/>
          <w:spacing w:val="15"/>
          <w:sz w:val="30"/>
          <w:szCs w:val="30"/>
        </w:rPr>
        <w:t>、要公示遴选的党员发展计划名单。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</w:rPr>
        <w:t>各党总支、直属党支部要严格按照自治区党委组织部有关文件要求，对遴选的学生、教工党员发展计划名单，要在总支（支部）把好关口基础上，发扬民主，严格监督，认真落实公示制，并在所在支部予以公示。今年，学校组织人事部在发展党员工作中，将严格从基层组织报送的计划名单中遴选，对基层组织不按要求报送或报送名单中没有遴选对象人员名单的，将不予发展。</w:t>
      </w:r>
    </w:p>
    <w:p>
      <w:pPr>
        <w:adjustRightInd/>
        <w:snapToGrid/>
        <w:spacing w:before="100" w:beforeAutospacing="1" w:after="100" w:afterAutospacing="1" w:line="600" w:lineRule="exact"/>
        <w:ind w:firstLine="662" w:firstLineChars="200"/>
        <w:jc w:val="both"/>
        <w:rPr>
          <w:rFonts w:ascii="仿宋_GB2312" w:hAnsi="宋体" w:eastAsia="仿宋_GB2312" w:cs="宋体"/>
          <w:color w:val="515151"/>
          <w:spacing w:val="15"/>
          <w:sz w:val="30"/>
          <w:szCs w:val="30"/>
        </w:rPr>
      </w:pPr>
      <w:r>
        <w:rPr>
          <w:rFonts w:ascii="仿宋_GB2312" w:hAnsi="宋体" w:eastAsia="仿宋_GB2312" w:cs="宋体"/>
          <w:b/>
          <w:color w:val="515151"/>
          <w:spacing w:val="15"/>
          <w:sz w:val="30"/>
          <w:szCs w:val="30"/>
        </w:rPr>
        <w:t>3</w:t>
      </w:r>
      <w:r>
        <w:rPr>
          <w:rFonts w:hint="eastAsia" w:ascii="仿宋_GB2312" w:hAnsi="宋体" w:eastAsia="仿宋_GB2312" w:cs="宋体"/>
          <w:b/>
          <w:color w:val="515151"/>
          <w:spacing w:val="15"/>
          <w:sz w:val="30"/>
          <w:szCs w:val="30"/>
        </w:rPr>
        <w:t>、要严格按照党员发展信息统计要求报送名单。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</w:rPr>
        <w:t>各党总支、直属党支部对报送遴选的党员发展计划名单要认真核实相关信息（统计计划表附后），报送资料要准确，不得漏报或误报。并将党员发展计划纸质版（加盖公章）、电子版报表</w:t>
      </w:r>
      <w:bookmarkStart w:id="0" w:name="_GoBack"/>
      <w:bookmarkEnd w:id="0"/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</w:rPr>
        <w:t>于</w:t>
      </w:r>
      <w:r>
        <w:rPr>
          <w:rFonts w:ascii="仿宋_GB2312" w:hAnsi="宋体" w:eastAsia="仿宋_GB2312" w:cs="宋体"/>
          <w:color w:val="515151"/>
          <w:spacing w:val="15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</w:rPr>
        <w:t>月</w:t>
      </w:r>
      <w:r>
        <w:rPr>
          <w:rFonts w:ascii="仿宋_GB2312" w:hAnsi="宋体" w:eastAsia="仿宋_GB2312" w:cs="宋体"/>
          <w:color w:val="515151"/>
          <w:spacing w:val="15"/>
          <w:sz w:val="30"/>
          <w:szCs w:val="30"/>
        </w:rPr>
        <w:t>1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  <w:lang w:val="en-US" w:eastAsia="zh-CN"/>
        </w:rPr>
        <w:t>6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</w:rPr>
        <w:t>前送组织人事部组织科。联系人：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  <w:lang w:eastAsia="zh-CN"/>
        </w:rPr>
        <w:t>俞莹磊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  <w:lang w:eastAsia="zh-CN"/>
        </w:rPr>
        <w:t>王维东</w:t>
      </w:r>
      <w:r>
        <w:rPr>
          <w:rFonts w:ascii="仿宋_GB2312" w:hAnsi="宋体" w:eastAsia="仿宋_GB2312" w:cs="宋体"/>
          <w:color w:val="515151"/>
          <w:spacing w:val="15"/>
          <w:sz w:val="30"/>
          <w:szCs w:val="30"/>
        </w:rPr>
        <w:t>,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</w:rPr>
        <w:t>电话：</w:t>
      </w:r>
      <w:r>
        <w:rPr>
          <w:rFonts w:ascii="仿宋_GB2312" w:hAnsi="宋体" w:eastAsia="仿宋_GB2312" w:cs="宋体"/>
          <w:color w:val="515151"/>
          <w:spacing w:val="15"/>
          <w:sz w:val="30"/>
          <w:szCs w:val="30"/>
        </w:rPr>
        <w:t>2135081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</w:rPr>
        <w:t>；邮箱：</w:t>
      </w:r>
      <w:r>
        <w:fldChar w:fldCharType="begin"/>
      </w:r>
      <w:r>
        <w:instrText xml:space="preserve"> HYPERLINK "mailto:34942589@qq.com" </w:instrText>
      </w:r>
      <w:r>
        <w:fldChar w:fldCharType="separate"/>
      </w:r>
      <w:r>
        <w:rPr>
          <w:rStyle w:val="5"/>
          <w:rFonts w:ascii="仿宋_GB2312" w:hAnsi="宋体" w:eastAsia="仿宋_GB2312" w:cs="宋体"/>
          <w:spacing w:val="15"/>
          <w:sz w:val="30"/>
          <w:szCs w:val="30"/>
        </w:rPr>
        <w:t>34942589@qq.com</w:t>
      </w:r>
      <w:r>
        <w:rPr>
          <w:rStyle w:val="5"/>
          <w:rFonts w:ascii="仿宋_GB2312" w:hAnsi="宋体" w:eastAsia="仿宋_GB2312" w:cs="宋体"/>
          <w:spacing w:val="15"/>
          <w:sz w:val="30"/>
          <w:szCs w:val="30"/>
        </w:rPr>
        <w:fldChar w:fldCharType="end"/>
      </w:r>
    </w:p>
    <w:p>
      <w:pPr>
        <w:adjustRightInd/>
        <w:snapToGrid/>
        <w:spacing w:before="100" w:beforeAutospacing="1" w:after="100" w:afterAutospacing="1" w:line="600" w:lineRule="exact"/>
        <w:ind w:firstLine="660" w:firstLineChars="200"/>
        <w:rPr>
          <w:rFonts w:ascii="仿宋_GB2312" w:hAnsi="宋体" w:eastAsia="仿宋_GB2312" w:cs="宋体"/>
          <w:color w:val="515151"/>
          <w:spacing w:val="15"/>
          <w:sz w:val="30"/>
          <w:szCs w:val="30"/>
        </w:rPr>
      </w:pP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</w:rPr>
        <w:t>附：《宁夏职业技术学院</w:t>
      </w:r>
      <w:r>
        <w:rPr>
          <w:rFonts w:ascii="仿宋_GB2312" w:hAnsi="宋体" w:eastAsia="仿宋_GB2312" w:cs="宋体"/>
          <w:color w:val="515151"/>
          <w:spacing w:val="15"/>
          <w:sz w:val="30"/>
          <w:szCs w:val="30"/>
        </w:rPr>
        <w:t>201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</w:rPr>
        <w:t>年党员发展计划报表》</w:t>
      </w:r>
    </w:p>
    <w:p>
      <w:pPr>
        <w:adjustRightInd/>
        <w:snapToGrid/>
        <w:spacing w:before="100" w:beforeAutospacing="1" w:after="100" w:afterAutospacing="1" w:line="600" w:lineRule="exact"/>
        <w:ind w:firstLine="660" w:firstLineChars="200"/>
        <w:rPr>
          <w:rFonts w:ascii="仿宋_GB2312" w:hAnsi="宋体" w:eastAsia="仿宋_GB2312" w:cs="宋体"/>
          <w:color w:val="515151"/>
          <w:spacing w:val="15"/>
          <w:sz w:val="30"/>
          <w:szCs w:val="30"/>
        </w:rPr>
      </w:pPr>
    </w:p>
    <w:p>
      <w:pPr>
        <w:adjustRightInd/>
        <w:snapToGrid/>
        <w:spacing w:before="100" w:beforeAutospacing="1" w:after="100" w:afterAutospacing="1" w:line="600" w:lineRule="exact"/>
        <w:ind w:firstLine="5603" w:firstLineChars="1698"/>
        <w:rPr>
          <w:rFonts w:ascii="仿宋_GB2312" w:hAnsi="宋体" w:eastAsia="仿宋_GB2312" w:cs="宋体"/>
          <w:color w:val="515151"/>
          <w:spacing w:val="15"/>
          <w:sz w:val="30"/>
          <w:szCs w:val="30"/>
        </w:rPr>
      </w:pP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</w:rPr>
        <w:t>组织人事部</w:t>
      </w:r>
    </w:p>
    <w:p>
      <w:pPr>
        <w:adjustRightInd/>
        <w:snapToGrid/>
        <w:spacing w:before="100" w:beforeAutospacing="1" w:after="100" w:afterAutospacing="1" w:line="600" w:lineRule="exact"/>
        <w:ind w:firstLine="5280" w:firstLineChars="1600"/>
        <w:rPr>
          <w:rFonts w:ascii="仿宋_GB2312" w:hAnsi="宋体" w:eastAsia="仿宋_GB2312" w:cs="宋体"/>
          <w:color w:val="515151"/>
          <w:spacing w:val="15"/>
          <w:sz w:val="30"/>
          <w:szCs w:val="30"/>
        </w:rPr>
      </w:pPr>
      <w:r>
        <w:rPr>
          <w:rFonts w:ascii="仿宋_GB2312" w:hAnsi="宋体" w:eastAsia="仿宋_GB2312" w:cs="宋体"/>
          <w:color w:val="515151"/>
          <w:spacing w:val="15"/>
          <w:sz w:val="30"/>
          <w:szCs w:val="30"/>
        </w:rPr>
        <w:t>201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515151"/>
          <w:spacing w:val="15"/>
          <w:sz w:val="30"/>
          <w:szCs w:val="30"/>
        </w:rPr>
        <w:t>年</w:t>
      </w:r>
      <w:r>
        <w:rPr>
          <w:rFonts w:ascii="仿宋_GB2312" w:hAnsi="仿宋_GB2312" w:eastAsia="仿宋_GB2312" w:cs="仿宋_GB2312"/>
          <w:color w:val="515151"/>
          <w:spacing w:val="15"/>
          <w:sz w:val="30"/>
          <w:szCs w:val="30"/>
        </w:rPr>
        <w:t>3</w:t>
      </w:r>
      <w:r>
        <w:rPr>
          <w:rFonts w:hint="eastAsia" w:ascii="仿宋_GB2312" w:hAnsi="仿宋_GB2312" w:eastAsia="仿宋_GB2312" w:cs="仿宋_GB2312"/>
          <w:color w:val="515151"/>
          <w:spacing w:val="15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515151"/>
          <w:spacing w:val="15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515151"/>
          <w:spacing w:val="15"/>
          <w:sz w:val="30"/>
          <w:szCs w:val="30"/>
        </w:rPr>
        <w:t>日</w:t>
      </w:r>
    </w:p>
    <w:p>
      <w:pPr>
        <w:spacing w:line="600" w:lineRule="exac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18" w:bottom="1440" w:left="1418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1D50"/>
    <w:rsid w:val="00000A5F"/>
    <w:rsid w:val="00044FC3"/>
    <w:rsid w:val="00056B0E"/>
    <w:rsid w:val="00081DC5"/>
    <w:rsid w:val="00097560"/>
    <w:rsid w:val="000A4061"/>
    <w:rsid w:val="00177CD5"/>
    <w:rsid w:val="001D0C93"/>
    <w:rsid w:val="001E096A"/>
    <w:rsid w:val="0022200A"/>
    <w:rsid w:val="00236392"/>
    <w:rsid w:val="00242EA1"/>
    <w:rsid w:val="0030087D"/>
    <w:rsid w:val="00323B43"/>
    <w:rsid w:val="00371897"/>
    <w:rsid w:val="003A1320"/>
    <w:rsid w:val="003B2810"/>
    <w:rsid w:val="003D37D8"/>
    <w:rsid w:val="00425625"/>
    <w:rsid w:val="00426133"/>
    <w:rsid w:val="004358AB"/>
    <w:rsid w:val="00501607"/>
    <w:rsid w:val="00593CDC"/>
    <w:rsid w:val="00601FCB"/>
    <w:rsid w:val="00606F1C"/>
    <w:rsid w:val="006901E3"/>
    <w:rsid w:val="00707273"/>
    <w:rsid w:val="0074533F"/>
    <w:rsid w:val="007456C5"/>
    <w:rsid w:val="007850C0"/>
    <w:rsid w:val="00790FA3"/>
    <w:rsid w:val="007A1C64"/>
    <w:rsid w:val="007A6E51"/>
    <w:rsid w:val="007C6629"/>
    <w:rsid w:val="008039B7"/>
    <w:rsid w:val="0080730C"/>
    <w:rsid w:val="00815AA9"/>
    <w:rsid w:val="0086718A"/>
    <w:rsid w:val="00881BDD"/>
    <w:rsid w:val="00894298"/>
    <w:rsid w:val="008A1CEC"/>
    <w:rsid w:val="008B7726"/>
    <w:rsid w:val="008F24F4"/>
    <w:rsid w:val="0090347E"/>
    <w:rsid w:val="00911047"/>
    <w:rsid w:val="00946F8B"/>
    <w:rsid w:val="0094762C"/>
    <w:rsid w:val="00981BCE"/>
    <w:rsid w:val="00A60A02"/>
    <w:rsid w:val="00AE1F00"/>
    <w:rsid w:val="00B2734A"/>
    <w:rsid w:val="00B90A8E"/>
    <w:rsid w:val="00BA509A"/>
    <w:rsid w:val="00BC5A22"/>
    <w:rsid w:val="00BD75E7"/>
    <w:rsid w:val="00C04048"/>
    <w:rsid w:val="00C05FB6"/>
    <w:rsid w:val="00C72332"/>
    <w:rsid w:val="00CA01A3"/>
    <w:rsid w:val="00CE725F"/>
    <w:rsid w:val="00CF52A9"/>
    <w:rsid w:val="00D148A7"/>
    <w:rsid w:val="00D16A66"/>
    <w:rsid w:val="00D26041"/>
    <w:rsid w:val="00D31D50"/>
    <w:rsid w:val="00D95EC0"/>
    <w:rsid w:val="00E07FC7"/>
    <w:rsid w:val="00E103D6"/>
    <w:rsid w:val="00E202D3"/>
    <w:rsid w:val="00E33FEB"/>
    <w:rsid w:val="00E737F5"/>
    <w:rsid w:val="00E828AE"/>
    <w:rsid w:val="00E85F0C"/>
    <w:rsid w:val="00EA27BB"/>
    <w:rsid w:val="00EA73DC"/>
    <w:rsid w:val="00EC42C0"/>
    <w:rsid w:val="00F20E3C"/>
    <w:rsid w:val="00F8473D"/>
    <w:rsid w:val="00FA09E8"/>
    <w:rsid w:val="019607FA"/>
    <w:rsid w:val="0E9D7CB7"/>
    <w:rsid w:val="18AB1380"/>
    <w:rsid w:val="1BBC480C"/>
    <w:rsid w:val="33AB0249"/>
    <w:rsid w:val="4E906CAB"/>
    <w:rsid w:val="4E9C2F96"/>
    <w:rsid w:val="57C85313"/>
    <w:rsid w:val="7DC61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5">
    <w:name w:val="Hyperlink"/>
    <w:basedOn w:val="4"/>
    <w:qFormat/>
    <w:uiPriority w:val="99"/>
    <w:rPr>
      <w:rFonts w:cs="Times New Roman"/>
      <w:color w:val="1687CB"/>
      <w:u w:val="none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Header Char"/>
    <w:basedOn w:val="4"/>
    <w:link w:val="3"/>
    <w:semiHidden/>
    <w:qFormat/>
    <w:locked/>
    <w:uiPriority w:val="99"/>
    <w:rPr>
      <w:rFonts w:ascii="Tahoma" w:hAnsi="Tahoma" w:cs="Times New Roman"/>
      <w:kern w:val="0"/>
      <w:sz w:val="18"/>
      <w:szCs w:val="18"/>
    </w:rPr>
  </w:style>
  <w:style w:type="character" w:customStyle="1" w:styleId="9">
    <w:name w:val="Footer Char"/>
    <w:basedOn w:val="4"/>
    <w:link w:val="2"/>
    <w:semiHidden/>
    <w:qFormat/>
    <w:locked/>
    <w:uiPriority w:val="99"/>
    <w:rPr>
      <w:rFonts w:ascii="Tahoma" w:hAnsi="Tahoma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120</Words>
  <Characters>684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2017-03-06T03:12:00Z</dcterms:created>
  <dc:creator>王维东</dc:creator>
  <cp:lastModifiedBy>王维东</cp:lastModifiedBy>
  <cp:lastPrinted>2017-03-06T02:20:00Z</cp:lastPrinted>
  <dcterms:modified xsi:type="dcterms:W3CDTF">2018-03-07T01:57:16Z</dcterms:modified>
  <dc:title>关于报送2017年党员发展计划的通知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